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6D306" w14:textId="6FCA54CF" w:rsidR="00FB38AE" w:rsidRDefault="0083158D" w:rsidP="0083158D">
      <w:pPr>
        <w:rPr>
          <w:rFonts w:asciiTheme="majorHAnsi" w:hAnsiTheme="majorHAnsi" w:cstheme="majorHAnsi"/>
          <w:color w:val="005596"/>
          <w:sz w:val="36"/>
          <w:szCs w:val="36"/>
        </w:rPr>
      </w:pPr>
      <w:r>
        <w:rPr>
          <w:rFonts w:asciiTheme="majorHAnsi" w:hAnsiTheme="majorHAnsi" w:cstheme="majorHAnsi"/>
          <w:strike/>
          <w:noProof/>
          <w:color w:val="005596"/>
          <w:sz w:val="36"/>
          <w:szCs w:val="36"/>
        </w:rPr>
        <w:drawing>
          <wp:inline distT="0" distB="0" distL="0" distR="0" wp14:anchorId="050C6A22" wp14:editId="48503E2B">
            <wp:extent cx="5943600" cy="965835"/>
            <wp:effectExtent l="0" t="0" r="0" b="0"/>
            <wp:docPr id="2" name="Picture 2"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tex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43600" cy="965835"/>
                    </a:xfrm>
                    <a:prstGeom prst="rect">
                      <a:avLst/>
                    </a:prstGeom>
                  </pic:spPr>
                </pic:pic>
              </a:graphicData>
            </a:graphic>
          </wp:inline>
        </w:drawing>
      </w:r>
    </w:p>
    <w:p w14:paraId="6815EB88" w14:textId="21DF9056" w:rsidR="0083158D" w:rsidRPr="008A5B62" w:rsidRDefault="0083158D" w:rsidP="0083158D">
      <w:pPr>
        <w:rPr>
          <w:rFonts w:asciiTheme="majorHAnsi" w:hAnsiTheme="majorHAnsi" w:cstheme="majorHAnsi"/>
          <w:color w:val="005596"/>
          <w:sz w:val="36"/>
          <w:szCs w:val="36"/>
        </w:rPr>
      </w:pPr>
      <w:r w:rsidRPr="008A5B62">
        <w:rPr>
          <w:rFonts w:asciiTheme="majorHAnsi" w:hAnsiTheme="majorHAnsi" w:cstheme="majorHAnsi"/>
          <w:color w:val="005596"/>
          <w:sz w:val="36"/>
          <w:szCs w:val="36"/>
        </w:rPr>
        <w:t xml:space="preserve">Improve </w:t>
      </w:r>
      <w:r w:rsidR="0076520B">
        <w:rPr>
          <w:rFonts w:asciiTheme="majorHAnsi" w:hAnsiTheme="majorHAnsi" w:cstheme="majorHAnsi"/>
          <w:color w:val="005596"/>
          <w:sz w:val="36"/>
          <w:szCs w:val="36"/>
        </w:rPr>
        <w:t>Pipeline</w:t>
      </w:r>
      <w:r w:rsidRPr="008A5B62">
        <w:rPr>
          <w:rFonts w:asciiTheme="majorHAnsi" w:hAnsiTheme="majorHAnsi" w:cstheme="majorHAnsi"/>
          <w:color w:val="005596"/>
          <w:sz w:val="36"/>
          <w:szCs w:val="36"/>
        </w:rPr>
        <w:t xml:space="preserve"> Leak Detection and Mitigation</w:t>
      </w:r>
    </w:p>
    <w:p w14:paraId="28400DFC" w14:textId="34402D3F" w:rsidR="00CD341C" w:rsidRPr="0083158D" w:rsidRDefault="0076520B" w:rsidP="67BDA237">
      <w:pPr>
        <w:rPr>
          <w:bCs/>
          <w:sz w:val="28"/>
          <w:szCs w:val="28"/>
        </w:rPr>
      </w:pPr>
      <w:r>
        <w:rPr>
          <w:rFonts w:ascii="Times New Roman" w:hAnsi="Times New Roman" w:cs="Times New Roman"/>
          <w:noProof/>
          <w:sz w:val="24"/>
          <w:szCs w:val="24"/>
        </w:rPr>
        <w:pict w14:anchorId="496DCAB7">
          <v:rect id="_x0000_i1025" alt="" style="width:468pt;height:.05pt;mso-width-percent:0;mso-height-percent:0;mso-width-percent:0;mso-height-percent:0" o:hralign="center" o:hrstd="t" o:hr="t" fillcolor="#a0a0a0" stroked="f"/>
        </w:pict>
      </w:r>
    </w:p>
    <w:p w14:paraId="34534AF1" w14:textId="726E66FF" w:rsidR="4D549F41" w:rsidRPr="0000455B" w:rsidRDefault="4D549F41" w:rsidP="2226CB88">
      <w:pPr>
        <w:rPr>
          <w:sz w:val="28"/>
          <w:szCs w:val="28"/>
        </w:rPr>
      </w:pPr>
      <w:r w:rsidRPr="2226CB88">
        <w:rPr>
          <w:sz w:val="28"/>
          <w:szCs w:val="28"/>
        </w:rPr>
        <w:t>All pipelines leak. Leak-detection and mitigation tools are essential and can make the difference between a minor incident and a deadly explosion. Pipeline systems equipped with leak-detection systems and automatic shutoff valves, or remote-control valves, can warn operators of an imminent accident and allow for quick mitigation.</w:t>
      </w:r>
    </w:p>
    <w:p w14:paraId="088B0047" w14:textId="64A361BB" w:rsidR="4D549F41" w:rsidRPr="0000455B" w:rsidRDefault="4D549F41" w:rsidP="2226CB88">
      <w:pPr>
        <w:rPr>
          <w:sz w:val="28"/>
          <w:szCs w:val="28"/>
        </w:rPr>
      </w:pPr>
      <w:r w:rsidRPr="2226CB88">
        <w:rPr>
          <w:sz w:val="28"/>
          <w:szCs w:val="28"/>
        </w:rPr>
        <w:t>The NTSB first identified the need for leak-detection and mitigation methods in natural gas transmission and distribution pipelines nearly 50 years ago, but the Pipeline and Hazardous Materials Safety Administration (PHMSA) has yet to require operators to use these life-saving measures, and many operators won’t act without regulation.</w:t>
      </w:r>
    </w:p>
    <w:p w14:paraId="730D579D" w14:textId="4F001BB8" w:rsidR="4D549F41" w:rsidRPr="0000455B" w:rsidRDefault="4D549F41" w:rsidP="2226CB88">
      <w:pPr>
        <w:rPr>
          <w:sz w:val="28"/>
          <w:szCs w:val="28"/>
        </w:rPr>
      </w:pPr>
      <w:r w:rsidRPr="2226CB88">
        <w:rPr>
          <w:sz w:val="28"/>
          <w:szCs w:val="28"/>
        </w:rPr>
        <w:t>Placing service regulators outside buildings is another mitigation tool. Yet many older homes and multifamily structures still have regulators inside, which can trap accumulating gas and lead to an explosion. Methane detection also helps mitigate consequences by alerting the public to natural gas leaks, thereby minimizing public exposure.</w:t>
      </w:r>
    </w:p>
    <w:p w14:paraId="0FD5E8B1" w14:textId="59FC4677" w:rsidR="4D549F41" w:rsidRPr="0000455B" w:rsidRDefault="4D549F41" w:rsidP="2226CB88">
      <w:pPr>
        <w:rPr>
          <w:sz w:val="28"/>
          <w:szCs w:val="28"/>
        </w:rPr>
      </w:pPr>
      <w:r w:rsidRPr="2226CB88">
        <w:rPr>
          <w:sz w:val="28"/>
          <w:szCs w:val="28"/>
        </w:rPr>
        <w:t>Every day we wait to enhance our mitigation systems is a day we put the public in danger.</w:t>
      </w:r>
    </w:p>
    <w:p w14:paraId="67ED2602" w14:textId="24C11762" w:rsidR="4D549F41" w:rsidRPr="0083158D" w:rsidRDefault="4D549F41" w:rsidP="2226CB88">
      <w:pPr>
        <w:rPr>
          <w:b/>
          <w:bCs/>
          <w:sz w:val="28"/>
          <w:szCs w:val="28"/>
        </w:rPr>
      </w:pPr>
      <w:r w:rsidRPr="0083158D">
        <w:rPr>
          <w:b/>
          <w:bCs/>
          <w:sz w:val="28"/>
          <w:szCs w:val="28"/>
        </w:rPr>
        <w:t>Stats to Know</w:t>
      </w:r>
    </w:p>
    <w:p w14:paraId="4159288C" w14:textId="77777777" w:rsidR="00FB38AE" w:rsidRDefault="00CC07EB" w:rsidP="00FB38AE">
      <w:pPr>
        <w:pStyle w:val="ListParagraph"/>
        <w:numPr>
          <w:ilvl w:val="0"/>
          <w:numId w:val="9"/>
        </w:numPr>
      </w:pPr>
      <w:r w:rsidRPr="00FB38AE">
        <w:rPr>
          <w:sz w:val="28"/>
          <w:szCs w:val="28"/>
        </w:rPr>
        <w:t xml:space="preserve">There have been </w:t>
      </w:r>
      <w:r w:rsidR="4D549F41" w:rsidRPr="00FB38AE">
        <w:rPr>
          <w:sz w:val="28"/>
          <w:szCs w:val="28"/>
        </w:rPr>
        <w:t>167 accidents occurring in the last 5 years on gas distribution and transmission systems (Source: PHMSA)</w:t>
      </w:r>
    </w:p>
    <w:p w14:paraId="372C735B" w14:textId="77777777" w:rsidR="00FB38AE" w:rsidRDefault="00CC07EB" w:rsidP="00FB38AE">
      <w:pPr>
        <w:pStyle w:val="ListParagraph"/>
        <w:numPr>
          <w:ilvl w:val="0"/>
          <w:numId w:val="9"/>
        </w:numPr>
      </w:pPr>
      <w:r w:rsidRPr="00FB38AE">
        <w:rPr>
          <w:sz w:val="28"/>
          <w:szCs w:val="28"/>
        </w:rPr>
        <w:t>There have been a</w:t>
      </w:r>
      <w:r w:rsidR="00DA2B57" w:rsidRPr="00FB38AE">
        <w:rPr>
          <w:sz w:val="28"/>
          <w:szCs w:val="28"/>
        </w:rPr>
        <w:t>bout</w:t>
      </w:r>
      <w:r w:rsidRPr="00FB38AE">
        <w:rPr>
          <w:sz w:val="28"/>
          <w:szCs w:val="28"/>
        </w:rPr>
        <w:t xml:space="preserve"> </w:t>
      </w:r>
      <w:r w:rsidR="4D549F41" w:rsidRPr="00FB38AE">
        <w:rPr>
          <w:sz w:val="28"/>
          <w:szCs w:val="28"/>
        </w:rPr>
        <w:t xml:space="preserve">1.05 </w:t>
      </w:r>
      <w:proofErr w:type="gramStart"/>
      <w:r w:rsidR="4D549F41" w:rsidRPr="00FB38AE">
        <w:rPr>
          <w:sz w:val="28"/>
          <w:szCs w:val="28"/>
        </w:rPr>
        <w:t>Million</w:t>
      </w:r>
      <w:proofErr w:type="gramEnd"/>
      <w:r w:rsidR="4D549F41" w:rsidRPr="00FB38AE">
        <w:rPr>
          <w:sz w:val="28"/>
          <w:szCs w:val="28"/>
        </w:rPr>
        <w:t xml:space="preserve"> hazardous leaks repaired in the last 5 years on gas distribution systems (Source: PHMSA)</w:t>
      </w:r>
    </w:p>
    <w:p w14:paraId="5C40014C" w14:textId="1A8338F3" w:rsidR="4D549F41" w:rsidRPr="00FB38AE" w:rsidRDefault="00195445" w:rsidP="00FB38AE">
      <w:pPr>
        <w:pStyle w:val="ListParagraph"/>
        <w:numPr>
          <w:ilvl w:val="0"/>
          <w:numId w:val="9"/>
        </w:numPr>
        <w:rPr>
          <w:sz w:val="28"/>
          <w:szCs w:val="28"/>
        </w:rPr>
      </w:pPr>
      <w:r w:rsidRPr="00FB38AE">
        <w:rPr>
          <w:sz w:val="28"/>
          <w:szCs w:val="28"/>
        </w:rPr>
        <w:t xml:space="preserve">There have been </w:t>
      </w:r>
      <w:r w:rsidR="4D549F41" w:rsidRPr="00FB38AE">
        <w:rPr>
          <w:sz w:val="28"/>
          <w:szCs w:val="28"/>
        </w:rPr>
        <w:t>827</w:t>
      </w:r>
      <w:r w:rsidR="00DA2B57" w:rsidRPr="00FB38AE">
        <w:rPr>
          <w:sz w:val="28"/>
          <w:szCs w:val="28"/>
        </w:rPr>
        <w:t xml:space="preserve"> l</w:t>
      </w:r>
      <w:r w:rsidR="4D549F41" w:rsidRPr="00FB38AE">
        <w:rPr>
          <w:sz w:val="28"/>
          <w:szCs w:val="28"/>
        </w:rPr>
        <w:t>eaks in high-consequence areas in the last 5 years on gas transmission systems (Source: PHMSA)</w:t>
      </w:r>
    </w:p>
    <w:p w14:paraId="49BD04F9" w14:textId="0A56A22C" w:rsidR="4D549F41" w:rsidRPr="00FB38AE" w:rsidRDefault="4D549F41" w:rsidP="2226CB88">
      <w:pPr>
        <w:rPr>
          <w:b/>
          <w:bCs/>
          <w:sz w:val="28"/>
          <w:szCs w:val="28"/>
        </w:rPr>
      </w:pPr>
      <w:r w:rsidRPr="00FB38AE">
        <w:rPr>
          <w:b/>
          <w:bCs/>
          <w:sz w:val="28"/>
          <w:szCs w:val="28"/>
        </w:rPr>
        <w:lastRenderedPageBreak/>
        <w:t xml:space="preserve">Our Solutions . . . </w:t>
      </w:r>
      <w:proofErr w:type="gramStart"/>
      <w:r w:rsidRPr="00FB38AE">
        <w:rPr>
          <w:b/>
          <w:bCs/>
          <w:sz w:val="28"/>
          <w:szCs w:val="28"/>
        </w:rPr>
        <w:t>Take Action</w:t>
      </w:r>
      <w:proofErr w:type="gramEnd"/>
      <w:r w:rsidRPr="00FB38AE">
        <w:rPr>
          <w:b/>
          <w:bCs/>
          <w:sz w:val="28"/>
          <w:szCs w:val="28"/>
        </w:rPr>
        <w:t xml:space="preserve"> Now!</w:t>
      </w:r>
    </w:p>
    <w:p w14:paraId="2DF10B7D" w14:textId="5B5FE0D7" w:rsidR="00DA2B57" w:rsidRPr="0000455B" w:rsidRDefault="4D549F41" w:rsidP="2226CB88">
      <w:pPr>
        <w:rPr>
          <w:sz w:val="28"/>
          <w:szCs w:val="28"/>
        </w:rPr>
      </w:pPr>
      <w:r w:rsidRPr="2226CB88">
        <w:rPr>
          <w:sz w:val="28"/>
          <w:szCs w:val="28"/>
        </w:rPr>
        <w:t>The threat to public safety merits a comprehensive “fast-track” regulatory approach by PHMSA, and industry should implement leak-detection and mitigation measures in advance of regulation to help shape regulatory action.</w:t>
      </w:r>
    </w:p>
    <w:p w14:paraId="41C49E35" w14:textId="08418F52" w:rsidR="00863B97" w:rsidRPr="00FB38AE" w:rsidRDefault="4D549F41" w:rsidP="2226CB88">
      <w:pPr>
        <w:rPr>
          <w:b/>
          <w:bCs/>
          <w:color w:val="005596"/>
          <w:sz w:val="28"/>
          <w:szCs w:val="28"/>
        </w:rPr>
      </w:pPr>
      <w:r w:rsidRPr="00FB38AE">
        <w:rPr>
          <w:b/>
          <w:bCs/>
          <w:color w:val="005596"/>
          <w:sz w:val="28"/>
          <w:szCs w:val="28"/>
        </w:rPr>
        <w:t>Regulators should:</w:t>
      </w:r>
    </w:p>
    <w:p w14:paraId="55887FA1" w14:textId="0AB0F571" w:rsidR="4D549F41" w:rsidRPr="00863B97" w:rsidRDefault="4D549F41" w:rsidP="2226CB88">
      <w:pPr>
        <w:pStyle w:val="ListParagraph"/>
        <w:numPr>
          <w:ilvl w:val="0"/>
          <w:numId w:val="3"/>
        </w:numPr>
        <w:rPr>
          <w:sz w:val="28"/>
          <w:szCs w:val="28"/>
        </w:rPr>
      </w:pPr>
      <w:r w:rsidRPr="67BDA237">
        <w:rPr>
          <w:sz w:val="28"/>
          <w:szCs w:val="28"/>
        </w:rPr>
        <w:t>Require all operators of natural gas transmission and distribution pipelines to equip their supervisory control and data acquisition systems with tools to assist in recognizing and pinpointing the location of leaks.</w:t>
      </w:r>
    </w:p>
    <w:p w14:paraId="00D9416C" w14:textId="55867412" w:rsidR="4D549F41" w:rsidRPr="00863B97" w:rsidRDefault="4D549F41" w:rsidP="2226CB88">
      <w:pPr>
        <w:pStyle w:val="ListParagraph"/>
        <w:numPr>
          <w:ilvl w:val="0"/>
          <w:numId w:val="3"/>
        </w:numPr>
        <w:rPr>
          <w:sz w:val="28"/>
          <w:szCs w:val="28"/>
        </w:rPr>
      </w:pPr>
      <w:r w:rsidRPr="67BDA237">
        <w:rPr>
          <w:sz w:val="28"/>
          <w:szCs w:val="28"/>
        </w:rPr>
        <w:t>Require the installation of automatic shutoff valves or remote-control valves in high-consequence areas and in class 3 and 4 locations.</w:t>
      </w:r>
    </w:p>
    <w:p w14:paraId="6D9093E5" w14:textId="39A2291B" w:rsidR="4D549F41" w:rsidRPr="00863B97" w:rsidRDefault="4D549F41" w:rsidP="2226CB88">
      <w:pPr>
        <w:pStyle w:val="ListParagraph"/>
        <w:numPr>
          <w:ilvl w:val="0"/>
          <w:numId w:val="3"/>
        </w:numPr>
        <w:rPr>
          <w:sz w:val="28"/>
          <w:szCs w:val="28"/>
        </w:rPr>
      </w:pPr>
      <w:r w:rsidRPr="67BDA237">
        <w:rPr>
          <w:sz w:val="28"/>
          <w:szCs w:val="28"/>
        </w:rPr>
        <w:t>Require all new service regulators be installed outside occupied structures and existing interior service regulators be relocated whenever the gas service line, meter, or regulator is replaced. Multifamily structures should be prioritized over single-family dwellings.</w:t>
      </w:r>
    </w:p>
    <w:p w14:paraId="69E2BE7E" w14:textId="1DEFAFB0" w:rsidR="4D549F41" w:rsidRPr="00863B97" w:rsidRDefault="4D549F41" w:rsidP="2226CB88">
      <w:pPr>
        <w:pStyle w:val="ListParagraph"/>
        <w:numPr>
          <w:ilvl w:val="0"/>
          <w:numId w:val="3"/>
        </w:numPr>
        <w:rPr>
          <w:sz w:val="28"/>
          <w:szCs w:val="28"/>
        </w:rPr>
      </w:pPr>
      <w:r w:rsidRPr="67BDA237">
        <w:rPr>
          <w:sz w:val="28"/>
          <w:szCs w:val="28"/>
        </w:rPr>
        <w:t>Require methane-detection systems in residential occupancies with gas service.</w:t>
      </w:r>
    </w:p>
    <w:p w14:paraId="28B519CB" w14:textId="2A10421E" w:rsidR="4D549F41" w:rsidRPr="00FB38AE" w:rsidRDefault="4D549F41" w:rsidP="2226CB88">
      <w:pPr>
        <w:rPr>
          <w:b/>
          <w:bCs/>
          <w:color w:val="005596"/>
          <w:sz w:val="28"/>
          <w:szCs w:val="28"/>
        </w:rPr>
      </w:pPr>
      <w:r w:rsidRPr="00FB38AE">
        <w:rPr>
          <w:b/>
          <w:bCs/>
          <w:color w:val="005596"/>
          <w:sz w:val="28"/>
          <w:szCs w:val="28"/>
        </w:rPr>
        <w:t>Industry groups should:</w:t>
      </w:r>
    </w:p>
    <w:p w14:paraId="7DFDAC73" w14:textId="2D898A89" w:rsidR="4D549F41" w:rsidRPr="00863B97" w:rsidRDefault="4D549F41" w:rsidP="2226CB88">
      <w:pPr>
        <w:pStyle w:val="ListParagraph"/>
        <w:numPr>
          <w:ilvl w:val="0"/>
          <w:numId w:val="4"/>
        </w:numPr>
        <w:rPr>
          <w:sz w:val="28"/>
          <w:szCs w:val="28"/>
        </w:rPr>
      </w:pPr>
      <w:r w:rsidRPr="67BDA237">
        <w:rPr>
          <w:sz w:val="28"/>
          <w:szCs w:val="28"/>
        </w:rPr>
        <w:t>Revise the National Fuel Gas Code, National Fire Protection Association 54 to require methane-detection systems for all types of residential occupancies with gas service.</w:t>
      </w:r>
    </w:p>
    <w:p w14:paraId="57AFA092" w14:textId="559972BE" w:rsidR="4D549F41" w:rsidRPr="00863B97" w:rsidRDefault="4D549F41" w:rsidP="2226CB88">
      <w:pPr>
        <w:pStyle w:val="ListParagraph"/>
        <w:numPr>
          <w:ilvl w:val="0"/>
          <w:numId w:val="4"/>
        </w:numPr>
        <w:rPr>
          <w:sz w:val="28"/>
          <w:szCs w:val="28"/>
        </w:rPr>
      </w:pPr>
      <w:r w:rsidRPr="67BDA237">
        <w:rPr>
          <w:sz w:val="28"/>
          <w:szCs w:val="28"/>
        </w:rPr>
        <w:t>Develop additional guidance that identifies steps gas distribution operators can take to safely respond to leaks, fires, explosions, and emergency calls.</w:t>
      </w:r>
    </w:p>
    <w:p w14:paraId="10AC3931" w14:textId="4CC53285" w:rsidR="4D549F41" w:rsidRPr="00FB38AE" w:rsidRDefault="4D549F41" w:rsidP="2226CB88">
      <w:pPr>
        <w:rPr>
          <w:b/>
          <w:bCs/>
          <w:color w:val="005596"/>
          <w:sz w:val="28"/>
          <w:szCs w:val="28"/>
        </w:rPr>
      </w:pPr>
      <w:r w:rsidRPr="00FB38AE">
        <w:rPr>
          <w:b/>
          <w:bCs/>
          <w:color w:val="005596"/>
          <w:sz w:val="28"/>
          <w:szCs w:val="28"/>
        </w:rPr>
        <w:t>Operators should:</w:t>
      </w:r>
    </w:p>
    <w:p w14:paraId="7329B1A3" w14:textId="20D163B4" w:rsidR="4D549F41" w:rsidRPr="00863B97" w:rsidRDefault="4D549F41" w:rsidP="2226CB88">
      <w:pPr>
        <w:pStyle w:val="ListParagraph"/>
        <w:numPr>
          <w:ilvl w:val="0"/>
          <w:numId w:val="5"/>
        </w:numPr>
        <w:rPr>
          <w:sz w:val="28"/>
          <w:szCs w:val="28"/>
        </w:rPr>
      </w:pPr>
      <w:r w:rsidRPr="67BDA237">
        <w:rPr>
          <w:sz w:val="28"/>
          <w:szCs w:val="28"/>
        </w:rPr>
        <w:t>Review and update as needed:</w:t>
      </w:r>
      <w:r w:rsidR="00DA2B57" w:rsidRPr="67BDA237">
        <w:rPr>
          <w:sz w:val="28"/>
          <w:szCs w:val="28"/>
        </w:rPr>
        <w:t xml:space="preserve"> </w:t>
      </w:r>
      <w:r w:rsidRPr="67BDA237">
        <w:rPr>
          <w:sz w:val="28"/>
          <w:szCs w:val="28"/>
        </w:rPr>
        <w:t>incident-reporting practices;</w:t>
      </w:r>
      <w:r w:rsidR="00B9658C" w:rsidRPr="67BDA237">
        <w:rPr>
          <w:sz w:val="28"/>
          <w:szCs w:val="28"/>
        </w:rPr>
        <w:t xml:space="preserve"> </w:t>
      </w:r>
      <w:r w:rsidRPr="67BDA237">
        <w:rPr>
          <w:sz w:val="28"/>
          <w:szCs w:val="28"/>
        </w:rPr>
        <w:t>policies and procedures for responding to leaks, fires, explosions, and emergency calls; and</w:t>
      </w:r>
      <w:r w:rsidR="00B9658C" w:rsidRPr="67BDA237">
        <w:rPr>
          <w:sz w:val="28"/>
          <w:szCs w:val="28"/>
        </w:rPr>
        <w:t xml:space="preserve"> </w:t>
      </w:r>
      <w:r w:rsidRPr="67BDA237">
        <w:rPr>
          <w:sz w:val="28"/>
          <w:szCs w:val="28"/>
        </w:rPr>
        <w:t>integrity management programs.</w:t>
      </w:r>
    </w:p>
    <w:p w14:paraId="1619D17D" w14:textId="0A1643B5" w:rsidR="4D549F41" w:rsidRPr="00863B97" w:rsidRDefault="4D549F41" w:rsidP="2226CB88">
      <w:pPr>
        <w:pStyle w:val="ListParagraph"/>
        <w:numPr>
          <w:ilvl w:val="0"/>
          <w:numId w:val="5"/>
        </w:numPr>
        <w:rPr>
          <w:sz w:val="28"/>
          <w:szCs w:val="28"/>
        </w:rPr>
      </w:pPr>
      <w:r w:rsidRPr="67BDA237">
        <w:rPr>
          <w:sz w:val="28"/>
          <w:szCs w:val="28"/>
        </w:rPr>
        <w:t>Equip supervisory control and data-acquisition systems with tools to assist in leak detection.</w:t>
      </w:r>
    </w:p>
    <w:p w14:paraId="1F4D3094" w14:textId="5CA1C169" w:rsidR="4D549F41" w:rsidRPr="00863B97" w:rsidRDefault="4D549F41" w:rsidP="2226CB88">
      <w:pPr>
        <w:pStyle w:val="ListParagraph"/>
        <w:numPr>
          <w:ilvl w:val="0"/>
          <w:numId w:val="5"/>
        </w:numPr>
        <w:rPr>
          <w:sz w:val="28"/>
          <w:szCs w:val="28"/>
        </w:rPr>
      </w:pPr>
      <w:r w:rsidRPr="67BDA237">
        <w:rPr>
          <w:sz w:val="28"/>
          <w:szCs w:val="28"/>
        </w:rPr>
        <w:t>Install remote-closure and automatic-shutoff valves in high-consequence areas and class 3 and 4 locations.</w:t>
      </w:r>
    </w:p>
    <w:p w14:paraId="3A4E473B" w14:textId="29C389AC" w:rsidR="4D549F41" w:rsidRPr="0000455B" w:rsidRDefault="4D549F41" w:rsidP="2226CB88">
      <w:pPr>
        <w:rPr>
          <w:sz w:val="28"/>
          <w:szCs w:val="28"/>
        </w:rPr>
      </w:pPr>
      <w:r w:rsidRPr="2226CB88">
        <w:rPr>
          <w:sz w:val="28"/>
          <w:szCs w:val="28"/>
        </w:rPr>
        <w:t xml:space="preserve">See our specific detailed </w:t>
      </w:r>
      <w:hyperlink r:id="rId11">
        <w:r w:rsidRPr="2226CB88">
          <w:rPr>
            <w:rStyle w:val="Hyperlink"/>
            <w:sz w:val="28"/>
            <w:szCs w:val="28"/>
          </w:rPr>
          <w:t>recommendations</w:t>
        </w:r>
      </w:hyperlink>
      <w:r w:rsidRPr="2226CB88">
        <w:rPr>
          <w:sz w:val="28"/>
          <w:szCs w:val="28"/>
        </w:rPr>
        <w:t>.</w:t>
      </w:r>
    </w:p>
    <w:sectPr w:rsidR="4D549F41" w:rsidRPr="0000455B">
      <w:headerReference w:type="default" r:id="rId12"/>
      <w:footerReference w:type="even"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D8133" w14:textId="77777777" w:rsidR="00587AD4" w:rsidRDefault="00587AD4" w:rsidP="0083158D">
      <w:pPr>
        <w:spacing w:after="0" w:line="240" w:lineRule="auto"/>
      </w:pPr>
      <w:r>
        <w:separator/>
      </w:r>
    </w:p>
  </w:endnote>
  <w:endnote w:type="continuationSeparator" w:id="0">
    <w:p w14:paraId="29D78AFF" w14:textId="77777777" w:rsidR="00587AD4" w:rsidRDefault="00587AD4" w:rsidP="008315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41232809"/>
      <w:docPartObj>
        <w:docPartGallery w:val="Page Numbers (Bottom of Page)"/>
        <w:docPartUnique/>
      </w:docPartObj>
    </w:sdtPr>
    <w:sdtEndPr>
      <w:rPr>
        <w:rStyle w:val="PageNumber"/>
      </w:rPr>
    </w:sdtEndPr>
    <w:sdtContent>
      <w:p w14:paraId="65C32F68" w14:textId="3EEE5389" w:rsidR="0083158D" w:rsidRDefault="0083158D" w:rsidP="00735FD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436374" w14:textId="77777777" w:rsidR="0083158D" w:rsidRDefault="008315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82344949"/>
      <w:docPartObj>
        <w:docPartGallery w:val="Page Numbers (Bottom of Page)"/>
        <w:docPartUnique/>
      </w:docPartObj>
    </w:sdtPr>
    <w:sdtEndPr>
      <w:rPr>
        <w:rStyle w:val="PageNumber"/>
      </w:rPr>
    </w:sdtEndPr>
    <w:sdtContent>
      <w:p w14:paraId="3ED85174" w14:textId="2BDFC79E" w:rsidR="0083158D" w:rsidRDefault="0083158D" w:rsidP="00735FD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6A0F770" w14:textId="12E751F8" w:rsidR="0083158D" w:rsidRDefault="0083158D">
    <w:pPr>
      <w:pStyle w:val="Footer"/>
    </w:pPr>
    <w:r>
      <w:t>ntsb.gov/</w:t>
    </w:r>
    <w:proofErr w:type="spellStart"/>
    <w:r>
      <w:t>mwl</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BDA99" w14:textId="77777777" w:rsidR="00587AD4" w:rsidRDefault="00587AD4" w:rsidP="0083158D">
      <w:pPr>
        <w:spacing w:after="0" w:line="240" w:lineRule="auto"/>
      </w:pPr>
      <w:r>
        <w:separator/>
      </w:r>
    </w:p>
  </w:footnote>
  <w:footnote w:type="continuationSeparator" w:id="0">
    <w:p w14:paraId="28B271C5" w14:textId="77777777" w:rsidR="00587AD4" w:rsidRDefault="00587AD4" w:rsidP="008315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1D04C" w14:textId="7091B85E" w:rsidR="0083158D" w:rsidRDefault="0083158D" w:rsidP="0083158D">
    <w:pPr>
      <w:pStyle w:val="Header"/>
      <w:tabs>
        <w:tab w:val="clear" w:pos="4680"/>
      </w:tabs>
    </w:pPr>
    <w:r w:rsidRPr="002A0E15">
      <w:t xml:space="preserve">2021–2022 </w:t>
    </w:r>
    <w:r>
      <w:t>NTSB MWL</w:t>
    </w:r>
    <w:r w:rsidRPr="002A0E15">
      <w:t xml:space="preserve"> Advocacy Toolkit</w:t>
    </w:r>
    <w:r>
      <w:rPr>
        <w:rFonts w:ascii="Calibri" w:eastAsia="Calibri" w:hAnsi="Calibri" w:cs="Calibri"/>
        <w:b/>
        <w:bCs/>
      </w:rPr>
      <w:tab/>
    </w:r>
    <w:r w:rsidRPr="007337C9">
      <w:rPr>
        <w:rFonts w:ascii="Calibri" w:eastAsia="Calibri" w:hAnsi="Calibri" w:cs="Calibri"/>
        <w:b/>
        <w:bCs/>
      </w:rPr>
      <w:t xml:space="preserve">Appendix </w:t>
    </w:r>
    <w:r>
      <w:rPr>
        <w:rFonts w:ascii="Calibri" w:eastAsia="Calibri" w:hAnsi="Calibri" w:cs="Calibri"/>
        <w:b/>
        <w:bCs/>
      </w:rPr>
      <w:t>A –</w:t>
    </w:r>
    <w:r w:rsidRPr="007337C9">
      <w:rPr>
        <w:rFonts w:ascii="Calibri" w:eastAsia="Calibri" w:hAnsi="Calibri" w:cs="Calibri"/>
        <w:b/>
        <w:bCs/>
      </w:rPr>
      <w:t xml:space="preserve"> </w:t>
    </w:r>
    <w:r>
      <w:rPr>
        <w:rFonts w:ascii="Calibri" w:eastAsia="Calibri" w:hAnsi="Calibri" w:cs="Calibri"/>
        <w:b/>
        <w:bCs/>
      </w:rPr>
      <w:t xml:space="preserve">Safety Item </w:t>
    </w:r>
    <w:r w:rsidRPr="005E223A">
      <w:rPr>
        <w:rFonts w:ascii="Calibri" w:eastAsia="Calibri" w:hAnsi="Calibri" w:cs="Calibri"/>
        <w:b/>
        <w:bCs/>
      </w:rPr>
      <w:t>Background 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084B0F"/>
    <w:multiLevelType w:val="hybridMultilevel"/>
    <w:tmpl w:val="C2D2A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B704B9"/>
    <w:multiLevelType w:val="hybridMultilevel"/>
    <w:tmpl w:val="FD622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240EAE"/>
    <w:multiLevelType w:val="hybridMultilevel"/>
    <w:tmpl w:val="BCC68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5151DD"/>
    <w:multiLevelType w:val="hybridMultilevel"/>
    <w:tmpl w:val="AD24D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D82E7F"/>
    <w:multiLevelType w:val="hybridMultilevel"/>
    <w:tmpl w:val="F25AF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832010"/>
    <w:multiLevelType w:val="hybridMultilevel"/>
    <w:tmpl w:val="6A1E6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96532D"/>
    <w:multiLevelType w:val="hybridMultilevel"/>
    <w:tmpl w:val="53401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393E53"/>
    <w:multiLevelType w:val="hybridMultilevel"/>
    <w:tmpl w:val="F1583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EB832DD"/>
    <w:multiLevelType w:val="hybridMultilevel"/>
    <w:tmpl w:val="26EC7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6"/>
  </w:num>
  <w:num w:numId="5">
    <w:abstractNumId w:val="7"/>
  </w:num>
  <w:num w:numId="6">
    <w:abstractNumId w:val="3"/>
  </w:num>
  <w:num w:numId="7">
    <w:abstractNumId w:val="8"/>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41C"/>
    <w:rsid w:val="0000455B"/>
    <w:rsid w:val="00025986"/>
    <w:rsid w:val="00053DD2"/>
    <w:rsid w:val="000879D5"/>
    <w:rsid w:val="0013664B"/>
    <w:rsid w:val="00146A0C"/>
    <w:rsid w:val="00195445"/>
    <w:rsid w:val="00196CB6"/>
    <w:rsid w:val="001C2285"/>
    <w:rsid w:val="00285F8A"/>
    <w:rsid w:val="002B315A"/>
    <w:rsid w:val="002D71E5"/>
    <w:rsid w:val="002D7E49"/>
    <w:rsid w:val="00337FEA"/>
    <w:rsid w:val="003914BE"/>
    <w:rsid w:val="0046395E"/>
    <w:rsid w:val="00552C64"/>
    <w:rsid w:val="00587AD4"/>
    <w:rsid w:val="00587DB4"/>
    <w:rsid w:val="00711C4C"/>
    <w:rsid w:val="0076520B"/>
    <w:rsid w:val="007E075B"/>
    <w:rsid w:val="0083158D"/>
    <w:rsid w:val="00845EE2"/>
    <w:rsid w:val="00863B97"/>
    <w:rsid w:val="00A1438E"/>
    <w:rsid w:val="00A52C5C"/>
    <w:rsid w:val="00A851D8"/>
    <w:rsid w:val="00AB79EF"/>
    <w:rsid w:val="00B747F9"/>
    <w:rsid w:val="00B9658C"/>
    <w:rsid w:val="00C65C91"/>
    <w:rsid w:val="00CC07EB"/>
    <w:rsid w:val="00CD341C"/>
    <w:rsid w:val="00D1318D"/>
    <w:rsid w:val="00DA2B57"/>
    <w:rsid w:val="00E0033B"/>
    <w:rsid w:val="00E26426"/>
    <w:rsid w:val="00EC095F"/>
    <w:rsid w:val="00EC7453"/>
    <w:rsid w:val="00ED2FC6"/>
    <w:rsid w:val="00F15305"/>
    <w:rsid w:val="00F5381D"/>
    <w:rsid w:val="00FB38AE"/>
    <w:rsid w:val="1C2A71A7"/>
    <w:rsid w:val="2226CB88"/>
    <w:rsid w:val="23B1B3F3"/>
    <w:rsid w:val="34B31E8B"/>
    <w:rsid w:val="40E178E9"/>
    <w:rsid w:val="4D549F41"/>
    <w:rsid w:val="67BDA237"/>
    <w:rsid w:val="71E9FDF0"/>
    <w:rsid w:val="7778913D"/>
    <w:rsid w:val="7E86B4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25482DF"/>
  <w15:chartTrackingRefBased/>
  <w15:docId w15:val="{51E8D08A-EB73-407B-917B-33CB017E3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41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D341C"/>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rsid w:val="001C2285"/>
    <w:pPr>
      <w:ind w:left="720"/>
      <w:contextualSpacing/>
    </w:pPr>
  </w:style>
  <w:style w:type="paragraph" w:styleId="Header">
    <w:name w:val="header"/>
    <w:basedOn w:val="Normal"/>
    <w:link w:val="HeaderChar"/>
    <w:uiPriority w:val="99"/>
    <w:unhideWhenUsed/>
    <w:rsid w:val="008315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158D"/>
  </w:style>
  <w:style w:type="paragraph" w:styleId="Footer">
    <w:name w:val="footer"/>
    <w:basedOn w:val="Normal"/>
    <w:link w:val="FooterChar"/>
    <w:uiPriority w:val="99"/>
    <w:unhideWhenUsed/>
    <w:rsid w:val="008315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158D"/>
  </w:style>
  <w:style w:type="character" w:styleId="PageNumber">
    <w:name w:val="page number"/>
    <w:basedOn w:val="DefaultParagraphFont"/>
    <w:uiPriority w:val="99"/>
    <w:semiHidden/>
    <w:unhideWhenUsed/>
    <w:rsid w:val="0083158D"/>
  </w:style>
  <w:style w:type="character" w:styleId="FollowedHyperlink">
    <w:name w:val="FollowedHyperlink"/>
    <w:basedOn w:val="DefaultParagraphFont"/>
    <w:uiPriority w:val="99"/>
    <w:semiHidden/>
    <w:unhideWhenUsed/>
    <w:rsid w:val="00F1530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8486237">
      <w:bodyDiv w:val="1"/>
      <w:marLeft w:val="0"/>
      <w:marRight w:val="0"/>
      <w:marTop w:val="0"/>
      <w:marBottom w:val="0"/>
      <w:divBdr>
        <w:top w:val="none" w:sz="0" w:space="0" w:color="auto"/>
        <w:left w:val="none" w:sz="0" w:space="0" w:color="auto"/>
        <w:bottom w:val="none" w:sz="0" w:space="0" w:color="auto"/>
        <w:right w:val="none" w:sz="0" w:space="0" w:color="auto"/>
      </w:divBdr>
    </w:div>
    <w:div w:id="204409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ata.ntsb.gov/carol-main-public/query-builder/route/?t=published&amp;n=13"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BAA5433365F4E827E15C432E59DDC" ma:contentTypeVersion="9" ma:contentTypeDescription="Create a new document." ma:contentTypeScope="" ma:versionID="577ae96790468815e075a8c1abeff2bd">
  <xsd:schema xmlns:xsd="http://www.w3.org/2001/XMLSchema" xmlns:xs="http://www.w3.org/2001/XMLSchema" xmlns:p="http://schemas.microsoft.com/office/2006/metadata/properties" xmlns:ns2="96845b75-3ff2-4095-8524-470728d9e508" targetNamespace="http://schemas.microsoft.com/office/2006/metadata/properties" ma:root="true" ma:fieldsID="a741a43592b83afd7f59292226589d44" ns2:_="">
    <xsd:import namespace="96845b75-3ff2-4095-8524-470728d9e50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45b75-3ff2-4095-8524-470728d9e5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14B648-FB90-4C78-A35B-E303032A6E2A}"/>
</file>

<file path=customXml/itemProps2.xml><?xml version="1.0" encoding="utf-8"?>
<ds:datastoreItem xmlns:ds="http://schemas.openxmlformats.org/officeDocument/2006/customXml" ds:itemID="{9550B84B-60C0-4416-86D6-A139B1929982}">
  <ds:schemaRefs>
    <ds:schemaRef ds:uri="http://schemas.microsoft.com/sharepoint/v3/contenttype/forms"/>
  </ds:schemaRefs>
</ds:datastoreItem>
</file>

<file path=customXml/itemProps3.xml><?xml version="1.0" encoding="utf-8"?>
<ds:datastoreItem xmlns:ds="http://schemas.openxmlformats.org/officeDocument/2006/customXml" ds:itemID="{B30CBAD5-ABEB-467E-8F1F-7616520940B2}">
  <ds:schemaRefs>
    <ds:schemaRef ds:uri="http://schemas.microsoft.com/office/2006/documentManagement/types"/>
    <ds:schemaRef ds:uri="http://schemas.microsoft.com/office/2006/metadata/properties"/>
    <ds:schemaRef ds:uri="96845b75-3ff2-4095-8524-470728d9e508"/>
    <ds:schemaRef ds:uri="http://purl.org/dc/elements/1.1/"/>
    <ds:schemaRef ds:uri="http://schemas.microsoft.com/office/infopath/2007/PartnerControls"/>
    <ds:schemaRef ds:uri="http://schemas.openxmlformats.org/package/2006/metadata/core-properties"/>
    <ds:schemaRef ds:uri="http://www.w3.org/XML/1998/namespace"/>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506</Words>
  <Characters>2889</Characters>
  <Application>Microsoft Office Word</Application>
  <DocSecurity>0</DocSecurity>
  <Lines>24</Lines>
  <Paragraphs>6</Paragraphs>
  <ScaleCrop>false</ScaleCrop>
  <Company/>
  <LinksUpToDate>false</LinksUpToDate>
  <CharactersWithSpaces>3389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Walton Leah</dc:creator>
  <cp:keywords/>
  <dc:description/>
  <cp:lastModifiedBy>Shaw Stephanie</cp:lastModifiedBy>
  <cp:revision>29</cp:revision>
  <dcterms:created xsi:type="dcterms:W3CDTF">2021-08-10T17:27:00Z</dcterms:created>
  <dcterms:modified xsi:type="dcterms:W3CDTF">2021-11-17T15:17:00Z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0x010100D9DBAA5433365F4E827E15C432E59DDC</vt:lpwstr>
  </property>
</Properties>
</file>